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right"/>
        <w:rPr>
          <w:rFonts w:ascii="Century Gothic" w:cs="Century Gothic" w:eastAsia="Century Gothic" w:hAnsi="Century Gothic"/>
          <w:b w:val="1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9"/>
          <w:szCs w:val="19"/>
          <w:rtl w:val="0"/>
        </w:rPr>
        <w:t xml:space="preserve">Редакция публичной оферты вступает в силу и действует с «02» сентября 2024 года</w:t>
      </w:r>
    </w:p>
    <w:p w:rsidR="00000000" w:rsidDel="00000000" w:rsidP="00000000" w:rsidRDefault="00000000" w:rsidRPr="00000000" w14:paraId="00000002">
      <w:pPr>
        <w:spacing w:after="0" w:line="280" w:lineRule="auto"/>
        <w:ind w:firstLine="709"/>
        <w:jc w:val="right"/>
        <w:rPr>
          <w:rFonts w:ascii="Century Gothic" w:cs="Century Gothic" w:eastAsia="Century Gothic" w:hAnsi="Century Gothic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0" w:lineRule="auto"/>
        <w:jc w:val="center"/>
        <w:rPr>
          <w:rFonts w:ascii="Century Gothic" w:cs="Century Gothic" w:eastAsia="Century Gothic" w:hAnsi="Century Gothic"/>
          <w:b w:val="1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9"/>
          <w:szCs w:val="19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4">
      <w:pPr>
        <w:spacing w:after="0" w:line="280" w:lineRule="auto"/>
        <w:jc w:val="center"/>
        <w:rPr>
          <w:rFonts w:ascii="Century Gothic" w:cs="Century Gothic" w:eastAsia="Century Gothic" w:hAnsi="Century Gothic"/>
          <w:b w:val="1"/>
          <w:color w:val="000000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9"/>
          <w:szCs w:val="19"/>
          <w:rtl w:val="0"/>
        </w:rPr>
        <w:t xml:space="preserve">на уплату добровольного целевого взноса в школу танцев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19"/>
          <w:szCs w:val="19"/>
          <w:rtl w:val="0"/>
        </w:rPr>
        <w:t xml:space="preserve"> «ТОП ХОП»</w:t>
      </w:r>
    </w:p>
    <w:p w:rsidR="00000000" w:rsidDel="00000000" w:rsidP="00000000" w:rsidRDefault="00000000" w:rsidRPr="00000000" w14:paraId="00000005">
      <w:pPr>
        <w:spacing w:after="0" w:line="280" w:lineRule="auto"/>
        <w:ind w:firstLine="709"/>
        <w:jc w:val="center"/>
        <w:rPr>
          <w:rFonts w:ascii="Century Gothic" w:cs="Century Gothic" w:eastAsia="Century Gothic" w:hAnsi="Century Gothic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80" w:lineRule="auto"/>
        <w:ind w:firstLine="709"/>
        <w:jc w:val="both"/>
        <w:rPr>
          <w:rFonts w:ascii="Century Gothic" w:cs="Century Gothic" w:eastAsia="Century Gothic" w:hAnsi="Century Gothic"/>
          <w:sz w:val="19"/>
          <w:szCs w:val="1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9"/>
          <w:szCs w:val="19"/>
          <w:rtl w:val="0"/>
        </w:rPr>
        <w:t xml:space="preserve">Региональная физкультурно-спортивная общественная организация «Федерация спортивных танцев, брейкинга и акробатики Иркутской области»</w:t>
      </w:r>
      <w:r w:rsidDel="00000000" w:rsidR="00000000" w:rsidRPr="00000000">
        <w:rPr>
          <w:rFonts w:ascii="Century Gothic" w:cs="Century Gothic" w:eastAsia="Century Gothic" w:hAnsi="Century Gothic"/>
          <w:sz w:val="19"/>
          <w:szCs w:val="19"/>
          <w:rtl w:val="0"/>
        </w:rPr>
        <w:t xml:space="preserve"> в лице президента Гончарова Никиты Сергеевича, действующего на основании Устава, именуемая в дальнейшем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9"/>
          <w:szCs w:val="19"/>
          <w:rtl w:val="0"/>
        </w:rPr>
        <w:t xml:space="preserve">«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9"/>
          <w:szCs w:val="19"/>
          <w:rtl w:val="0"/>
        </w:rPr>
        <w:t xml:space="preserve">Федерация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9"/>
          <w:szCs w:val="19"/>
          <w:rtl w:val="0"/>
        </w:rPr>
        <w:t xml:space="preserve">», </w:t>
      </w:r>
      <w:r w:rsidDel="00000000" w:rsidR="00000000" w:rsidRPr="00000000">
        <w:rPr>
          <w:rFonts w:ascii="Century Gothic" w:cs="Century Gothic" w:eastAsia="Century Gothic" w:hAnsi="Century Gothic"/>
          <w:sz w:val="19"/>
          <w:szCs w:val="19"/>
          <w:rtl w:val="0"/>
        </w:rPr>
        <w:t xml:space="preserve">публикует настоящее предложение заключить соглашение об уплате целевого взноса (далее – Соглашение) между Федерацией и Представителем ученика Школы танцев «ТОП ХОП».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Предмет Соглашения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Представитель ученика в качестве добровольного невозвратного ежегодного целевого взноса передает Федерации собственные денежные средства на создание костюмной базы Школы танцев «ТОП ХОП» (далее по тексту Школа), а также на приобретение оборудования, спортивного инвентаря и покрытие расходов Школы на участие в концертах, мастер-классах, соревнованиях, иных мероприятиях. Представитель ученика уплачивает целевой взнос 1 (один) раз в течение учебного года в период с «01» сентября по «31» декабря каждого учебного года (в период действия Договора) или в течение 60 (шестидесяти) дней после заключения Договора в размере </w:t>
      </w:r>
      <w:r w:rsidDel="00000000" w:rsidR="00000000" w:rsidRPr="00000000">
        <w:rPr>
          <w:rFonts w:ascii="Century Gothic" w:cs="Century Gothic" w:eastAsia="Century Gothic" w:hAnsi="Century Gothic"/>
          <w:sz w:val="19"/>
          <w:szCs w:val="19"/>
          <w:rtl w:val="0"/>
        </w:rPr>
        <w:t xml:space="preserve">4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000 (</w:t>
      </w:r>
      <w:r w:rsidDel="00000000" w:rsidR="00000000" w:rsidRPr="00000000">
        <w:rPr>
          <w:rFonts w:ascii="Century Gothic" w:cs="Century Gothic" w:eastAsia="Century Gothic" w:hAnsi="Century Gothic"/>
          <w:sz w:val="19"/>
          <w:szCs w:val="19"/>
          <w:rtl w:val="0"/>
        </w:rPr>
        <w:t xml:space="preserve">четыре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тысячи) рублей.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Федерация предоставляет костюмы для выступлений Представителю ученика (за исключением формы для занятий) на открытых уроках, отчетных концертах и иных мероприятиях (по усмотрению Федерации).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Заключение настоящего Соглашения производится путем присоединения Представителя ученика к настоящему Соглашению в целом, без каких-либо условий, изъятий и оговорок.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Настоящее Соглашение считается заключенным с момента внесения Представителем ученика взноса, указанного в п. 1.1 настоящей Оферты, строго через администратора Школы либо по банковским реквизитам Федерации, указанным на сайте Школы (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https://tophopdance.ru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), либо непосредственно через сайт Школы. Представитель ученика соглашается с условиями заключения Соглашения, изложенными в настоящей Оферте.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В соответствии со ст. 434, 437 Гражданского кодекса РФ настоящая Оферта является равносильной соглашению, подписанному сторонами, имеет юридическую силу и действительна в электронном виде.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По желанию Представителя ученика Соглашение может быть заключено в письменном виде путем его составления в 2 (двух) экземплярах, подписанных обеими Сторонами.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Настоящее Соглашение действует с момента акцепта настоящей Оферты Представителем ученика (п. 1.4 Оферты).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footerReference r:id="rId7" w:type="default"/>
          <w:pgSz w:h="16838" w:w="11906" w:orient="portrait"/>
          <w:pgMar w:bottom="720" w:top="720" w:left="720" w:right="720" w:header="284" w:footer="284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Федерация обязуется: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С момента заключения настоящего Соглашения предоставлять Представителю ученика костюмы для выступлений ученика (предоставляемый костюм для выступления не зависит от суммы внесенных средств, новизны и предпочтений ученика). Для личного использования Представителя ученика или ученика костюм не предоставляется.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Федерация имеет право: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Изменять условия настоящей Оферты в одностороннем порядке, которые вступают в силу по истечении 15 (пятнадцати) календарных дней с момента опубликования новой Оферты на сайте Федерации (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1"/>
            <w:i w:val="0"/>
            <w:smallCaps w:val="0"/>
            <w:strike w:val="0"/>
            <w:color w:val="000000"/>
            <w:sz w:val="19"/>
            <w:szCs w:val="19"/>
            <w:u w:val="single"/>
            <w:shd w:fill="auto" w:val="clear"/>
            <w:vertAlign w:val="baseline"/>
            <w:rtl w:val="0"/>
          </w:rPr>
          <w:t xml:space="preserve">https://tophopdance.ru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). Действие настоящего подпункта не распространяется на уже оплаченные Представителем ученика взносы.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Расторгнуть настоящее Соглашение в случае невыполнения Представителем ученика своих обязательств по Соглашению.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Представитель ученика обязуется: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Своевременно в сроки, указанные в п. 1.1 настоящего Соглашения, вносить ежегодный взнос по реквизитам Федерации, указанным в настоящем Соглашении.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Представитель ученика имеет право: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Пользоваться костюмами для выступлений в Школе. 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Финансовые взаимоотношения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Все костюмы и атрибуты, приобретенные за счет ежегодных целевых взносов, являются собственностью Федерации.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Возврат ежегодного целевого взноса не производится.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В случае несвоевременной оплаты целевого взноса в сроки, указанные в п. 1.1 настоящей Оферты, а также сборов на приобретение/пошив танцевальных костюмов Федерация имеет право отказать Представителю ученика в предоставлении костюмов на концерт, что может послужить причиной для отказа ученику в участии в отчетном концерте без возврата стоимости занятия или месячного абонемента Школой.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Представитель ученика несет материальную ответственность за порчу костюмов и иного имущества Федерации за исключением естественного износа указанного имущества.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При наступлении обстоятельств непреодолимой силы, находящихся вне разумного предвидения и контроля Сторон, Стороны освобождаются от ответственности по обязательствам, связанным с полным или частичным исполнением Соглашения во время действия таких обстоятельств либо их последствий.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Споры и/или разногласия будут решаться Сторонами путем переговоров, а в случае не достижения согласия,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Прочие условия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709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38" w:w="11906" w:orient="portrait"/>
          <w:pgMar w:bottom="720" w:top="720" w:left="720" w:right="720" w:header="284" w:footer="284"/>
        </w:sect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Во всем ином, что не предусмотрено Соглашением, Стороны будут руководствоваться условиями Договора и нормами действующего законодательством Российской Федерации.</w:t>
      </w:r>
    </w:p>
    <w:p w:rsidR="00000000" w:rsidDel="00000000" w:rsidP="00000000" w:rsidRDefault="00000000" w:rsidRPr="00000000" w14:paraId="00000023">
      <w:pPr>
        <w:spacing w:after="0" w:line="280" w:lineRule="auto"/>
        <w:jc w:val="both"/>
        <w:rPr>
          <w:rFonts w:ascii="Century Gothic" w:cs="Century Gothic" w:eastAsia="Century Gothic" w:hAnsi="Century Gothic"/>
          <w:sz w:val="19"/>
          <w:szCs w:val="19"/>
        </w:rPr>
      </w:pPr>
      <w:r w:rsidDel="00000000" w:rsidR="00000000" w:rsidRPr="00000000">
        <w:rPr>
          <w:rtl w:val="0"/>
        </w:rPr>
      </w:r>
    </w:p>
    <w:sectPr>
      <w:footerReference r:id="rId10" w:type="default"/>
      <w:type w:val="continuous"/>
      <w:pgSz w:h="16838" w:w="11906" w:orient="portrait"/>
      <w:pgMar w:bottom="1134" w:top="1134" w:left="1701" w:right="850" w:header="284" w:footer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-412749</wp:posOffset>
          </wp:positionH>
          <wp:positionV relativeFrom="paragraph">
            <wp:posOffset>-159384</wp:posOffset>
          </wp:positionV>
          <wp:extent cx="955271" cy="533400"/>
          <wp:effectExtent b="0" l="0" r="0" t="0"/>
          <wp:wrapNone/>
          <wp:docPr descr="C:\Users\user\AppData\Local\Microsoft\Windows\INetCache\Content.MSO\C78292AC.tmp" id="3" name="image1.png"/>
          <a:graphic>
            <a:graphicData uri="http://schemas.openxmlformats.org/drawingml/2006/picture">
              <pic:pic>
                <pic:nvPicPr>
                  <pic:cNvPr descr="C:\Users\user\AppData\Local\Microsoft\Windows\INetCache\Content.MSO\C78292AC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271" cy="533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Страница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Страница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-330199</wp:posOffset>
          </wp:positionV>
          <wp:extent cx="955271" cy="533400"/>
          <wp:effectExtent b="0" l="0" r="0" t="0"/>
          <wp:wrapNone/>
          <wp:docPr descr="C:\Users\user\AppData\Local\Microsoft\Windows\INetCache\Content.MSO\C78292AC.tmp" id="4" name="image1.png"/>
          <a:graphic>
            <a:graphicData uri="http://schemas.openxmlformats.org/drawingml/2006/picture">
              <pic:pic>
                <pic:nvPicPr>
                  <pic:cNvPr descr="C:\Users\user\AppData\Local\Microsoft\Windows\INetCache\Content.MSO\C78292AC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271" cy="533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Страница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354B87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354B87"/>
  </w:style>
  <w:style w:type="paragraph" w:styleId="a5">
    <w:name w:val="footer"/>
    <w:basedOn w:val="a"/>
    <w:link w:val="a6"/>
    <w:uiPriority w:val="99"/>
    <w:unhideWhenUsed w:val="1"/>
    <w:rsid w:val="00354B8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354B87"/>
  </w:style>
  <w:style w:type="paragraph" w:styleId="a7">
    <w:name w:val="Balloon Text"/>
    <w:basedOn w:val="a"/>
    <w:link w:val="a8"/>
    <w:uiPriority w:val="99"/>
    <w:semiHidden w:val="1"/>
    <w:unhideWhenUsed w:val="1"/>
    <w:rsid w:val="00D53D6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D53D6E"/>
    <w:rPr>
      <w:rFonts w:ascii="Segoe UI" w:cs="Segoe UI" w:hAnsi="Segoe UI"/>
      <w:sz w:val="18"/>
      <w:szCs w:val="18"/>
    </w:rPr>
  </w:style>
  <w:style w:type="table" w:styleId="a9">
    <w:name w:val="Table Grid"/>
    <w:basedOn w:val="a1"/>
    <w:uiPriority w:val="59"/>
    <w:rsid w:val="00697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a">
    <w:name w:val="annotation reference"/>
    <w:basedOn w:val="a0"/>
    <w:uiPriority w:val="99"/>
    <w:semiHidden w:val="1"/>
    <w:unhideWhenUsed w:val="1"/>
    <w:rsid w:val="00D1024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 w:val="1"/>
    <w:rsid w:val="00D1024D"/>
    <w:pPr>
      <w:spacing w:line="240" w:lineRule="auto"/>
    </w:pPr>
    <w:rPr>
      <w:sz w:val="20"/>
      <w:szCs w:val="20"/>
    </w:rPr>
  </w:style>
  <w:style w:type="character" w:styleId="ac" w:customStyle="1">
    <w:name w:val="Текст примечания Знак"/>
    <w:basedOn w:val="a0"/>
    <w:link w:val="ab"/>
    <w:uiPriority w:val="99"/>
    <w:rsid w:val="00D1024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D1024D"/>
    <w:rPr>
      <w:b w:val="1"/>
      <w:bCs w:val="1"/>
    </w:rPr>
  </w:style>
  <w:style w:type="character" w:styleId="ae" w:customStyle="1">
    <w:name w:val="Тема примечания Знак"/>
    <w:basedOn w:val="ac"/>
    <w:link w:val="ad"/>
    <w:uiPriority w:val="99"/>
    <w:semiHidden w:val="1"/>
    <w:rsid w:val="00D1024D"/>
    <w:rPr>
      <w:b w:val="1"/>
      <w:bCs w:val="1"/>
      <w:sz w:val="20"/>
      <w:szCs w:val="20"/>
    </w:rPr>
  </w:style>
  <w:style w:type="paragraph" w:styleId="af">
    <w:name w:val="List Paragraph"/>
    <w:basedOn w:val="a"/>
    <w:uiPriority w:val="34"/>
    <w:qFormat w:val="1"/>
    <w:rsid w:val="007F03C2"/>
    <w:pPr>
      <w:ind w:left="720"/>
      <w:contextualSpacing w:val="1"/>
    </w:pPr>
  </w:style>
  <w:style w:type="paragraph" w:styleId="2">
    <w:name w:val="Body Text Indent 2"/>
    <w:basedOn w:val="a"/>
    <w:link w:val="20"/>
    <w:rsid w:val="00A17F1E"/>
    <w:pPr>
      <w:spacing w:after="0" w:line="240" w:lineRule="auto"/>
      <w:ind w:hanging="360"/>
    </w:pPr>
    <w:rPr>
      <w:rFonts w:ascii="Arial Narrow" w:cs="Times New Roman" w:eastAsia="Batang" w:hAnsi="Arial Narrow"/>
      <w:b w:val="1"/>
      <w:bCs w:val="1"/>
      <w:sz w:val="24"/>
      <w:szCs w:val="24"/>
      <w:lang w:eastAsia="ru-RU"/>
    </w:rPr>
  </w:style>
  <w:style w:type="character" w:styleId="20" w:customStyle="1">
    <w:name w:val="Основной текст с отступом 2 Знак"/>
    <w:basedOn w:val="a0"/>
    <w:link w:val="2"/>
    <w:rsid w:val="00A17F1E"/>
    <w:rPr>
      <w:rFonts w:ascii="Arial Narrow" w:cs="Times New Roman" w:eastAsia="Batang" w:hAnsi="Arial Narrow"/>
      <w:b w:val="1"/>
      <w:bCs w:val="1"/>
      <w:sz w:val="24"/>
      <w:szCs w:val="24"/>
      <w:lang w:eastAsia="ru-RU"/>
    </w:rPr>
  </w:style>
  <w:style w:type="character" w:styleId="af0">
    <w:name w:val="Hyperlink"/>
    <w:basedOn w:val="a0"/>
    <w:uiPriority w:val="99"/>
    <w:semiHidden w:val="1"/>
    <w:unhideWhenUsed w:val="1"/>
    <w:rsid w:val="00A17F1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https://vk.com/away.php?to=https%3A%2F%2Ftophopdance.ru&amp;cc_key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IWb4nIP93XXcOQKCqGP32pbtQ==">CgMxLjAyCGguZ2pkZ3hzMgloLjMwajB6bGwyCWguMWZvYjl0ZTgAciExQUNnTFhPcUo3UjkxeENlUG1rTzBsTW5FNTctN2lPcFU=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2022-05-23T07:59:00Z</dcterms:created>
  <dc:creator>home</dc:creator>
</cp:coreProperties>
</file>